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77E514F9" w:rsidR="00FA0CC0" w:rsidRPr="002367FE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326AB" w:rsidRPr="007326AB">
        <w:rPr>
          <w:rFonts w:cs="Arial"/>
          <w:b/>
          <w:sz w:val="28"/>
          <w:szCs w:val="28"/>
        </w:rPr>
        <w:t>EBLA09D3V3</w:t>
      </w:r>
      <w:r w:rsidRPr="00995F55">
        <w:rPr>
          <w:rFonts w:cs="Arial"/>
          <w:b/>
          <w:sz w:val="28"/>
          <w:szCs w:val="28"/>
        </w:rPr>
        <w:t xml:space="preserve"> 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64B96786" w:rsidR="0059709C" w:rsidRPr="00995F55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7326AB" w:rsidRPr="007326AB">
        <w:rPr>
          <w:rFonts w:cs="Arial"/>
        </w:rPr>
        <w:t>EBLA09D3V3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54FBDFC" w14:textId="127BBDC8" w:rsidR="00A0653D" w:rsidRPr="00B65AE3" w:rsidRDefault="00787AA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 w:rsidR="007F4E40">
        <w:rPr>
          <w:rFonts w:cs="Arial"/>
          <w:szCs w:val="20"/>
        </w:rPr>
        <w:t>870</w:t>
      </w:r>
      <w:r w:rsidR="00996648" w:rsidRPr="00B65AE3">
        <w:rPr>
          <w:rFonts w:cs="Arial"/>
          <w:szCs w:val="20"/>
        </w:rPr>
        <w:t xml:space="preserve"> x </w:t>
      </w:r>
      <w:r w:rsidR="007F4E40">
        <w:rPr>
          <w:rFonts w:cs="Arial"/>
          <w:szCs w:val="20"/>
        </w:rPr>
        <w:t>1380</w:t>
      </w:r>
      <w:r w:rsidR="00996648" w:rsidRPr="00B65AE3">
        <w:rPr>
          <w:rFonts w:cs="Arial"/>
          <w:szCs w:val="20"/>
        </w:rPr>
        <w:t xml:space="preserve"> x </w:t>
      </w:r>
      <w:r w:rsidR="007F4E40">
        <w:rPr>
          <w:rFonts w:cs="Arial"/>
          <w:szCs w:val="20"/>
        </w:rPr>
        <w:t>460</w:t>
      </w:r>
      <w:r w:rsidR="009F1591" w:rsidRPr="00B65AE3">
        <w:rPr>
          <w:rFonts w:cs="Arial"/>
          <w:szCs w:val="20"/>
        </w:rPr>
        <w:t xml:space="preserve"> mm. </w:t>
      </w:r>
    </w:p>
    <w:p w14:paraId="5F382232" w14:textId="066FB1A9" w:rsidR="00A0653D" w:rsidRPr="00B65AE3" w:rsidRDefault="009F1591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</w:t>
      </w:r>
      <w:r w:rsidR="007F59D4" w:rsidRPr="00B65AE3">
        <w:rPr>
          <w:rFonts w:cs="Arial"/>
          <w:szCs w:val="20"/>
        </w:rPr>
        <w:t>fase</w:t>
      </w:r>
      <w:r w:rsidR="00696024" w:rsidRPr="00B65AE3">
        <w:rPr>
          <w:rFonts w:cs="Arial"/>
          <w:szCs w:val="20"/>
        </w:rPr>
        <w:t xml:space="preserve"> </w:t>
      </w:r>
      <w:r w:rsidR="007F4E40">
        <w:rPr>
          <w:rFonts w:cs="Arial"/>
          <w:szCs w:val="20"/>
        </w:rPr>
        <w:t>230</w:t>
      </w:r>
      <w:r w:rsidR="00FD653D">
        <w:rPr>
          <w:rFonts w:cs="Arial"/>
          <w:szCs w:val="20"/>
        </w:rPr>
        <w:t xml:space="preserve"> </w:t>
      </w:r>
      <w:r w:rsidR="00696024" w:rsidRPr="00B65AE3">
        <w:rPr>
          <w:rFonts w:cs="Arial"/>
          <w:szCs w:val="20"/>
        </w:rPr>
        <w:t>V</w:t>
      </w:r>
      <w:r w:rsidR="004E4942" w:rsidRPr="00B65AE3">
        <w:rPr>
          <w:rFonts w:cs="Arial"/>
          <w:szCs w:val="20"/>
        </w:rPr>
        <w:t>,</w:t>
      </w:r>
      <w:r w:rsidR="00FF3929" w:rsidRPr="00B65AE3">
        <w:rPr>
          <w:rFonts w:cs="Arial"/>
          <w:szCs w:val="20"/>
        </w:rPr>
        <w:t xml:space="preserve"> 50 Hz</w:t>
      </w:r>
      <w:r w:rsidR="00696024" w:rsidRPr="00B65AE3">
        <w:rPr>
          <w:rFonts w:cs="Arial"/>
          <w:szCs w:val="20"/>
        </w:rPr>
        <w:t xml:space="preserve">. </w:t>
      </w:r>
    </w:p>
    <w:p w14:paraId="0784B41B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40FB81F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9,37</w:t>
      </w:r>
      <w:r w:rsidRPr="00B65AE3">
        <w:rPr>
          <w:rFonts w:cs="Arial"/>
          <w:szCs w:val="20"/>
        </w:rPr>
        <w:t xml:space="preserve"> kW </w:t>
      </w:r>
    </w:p>
    <w:p w14:paraId="4601434C" w14:textId="5139672A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1,91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589DA77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7F4E40">
        <w:rPr>
          <w:rFonts w:cs="Arial"/>
          <w:szCs w:val="20"/>
        </w:rPr>
        <w:t>4,91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1FBBCECB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7F4E40">
        <w:rPr>
          <w:rFonts w:cs="Arial"/>
          <w:szCs w:val="20"/>
        </w:rPr>
        <w:t>9,10</w:t>
      </w:r>
      <w:r w:rsidRPr="00B65AE3">
        <w:rPr>
          <w:rFonts w:cs="Arial"/>
          <w:szCs w:val="20"/>
        </w:rPr>
        <w:t xml:space="preserve"> kW </w:t>
      </w:r>
    </w:p>
    <w:p w14:paraId="5DB87E3C" w14:textId="3E2D57D6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Assorbimento elettrico: </w:t>
      </w:r>
      <w:r w:rsidR="007F4E40">
        <w:rPr>
          <w:rFonts w:cs="Arial"/>
          <w:szCs w:val="20"/>
        </w:rPr>
        <w:t>1,71</w:t>
      </w:r>
      <w:r w:rsidRPr="00B65AE3">
        <w:rPr>
          <w:rFonts w:cs="Arial"/>
          <w:szCs w:val="20"/>
        </w:rPr>
        <w:t xml:space="preserve"> kW </w:t>
      </w:r>
    </w:p>
    <w:p w14:paraId="09CFB684" w14:textId="543C4A68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34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2B7DEFC9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151A67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71A7E74E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</w:t>
      </w:r>
    </w:p>
    <w:p w14:paraId="27C9D831" w14:textId="77777777" w:rsidR="00151A67" w:rsidRDefault="00151A67" w:rsidP="00151A6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149</w:t>
      </w:r>
      <w:r w:rsidRPr="00B65AE3">
        <w:rPr>
          <w:rFonts w:cs="Arial"/>
          <w:szCs w:val="20"/>
        </w:rPr>
        <w:t xml:space="preserve"> kg</w:t>
      </w:r>
    </w:p>
    <w:p w14:paraId="51619625" w14:textId="77777777" w:rsidR="00151A67" w:rsidRPr="00B65AE3" w:rsidRDefault="00151A67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4A3E307B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</w:t>
      </w:r>
      <w:r>
        <w:rPr>
          <w:rFonts w:cs="Arial"/>
          <w:szCs w:val="20"/>
        </w:rPr>
        <w:t xml:space="preserve">30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218DFA88" w14:textId="77777777" w:rsidR="00151A67" w:rsidRPr="00B65AE3" w:rsidRDefault="00151A67" w:rsidP="00151A6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>consigliato: 32 A</w:t>
      </w:r>
    </w:p>
    <w:p w14:paraId="0EBDB0E4" w14:textId="271CF1C4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Riscaldatore elettrico di riserva è a gradino unico di 3 kW con alimentazione monofase 230 V.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A789156" w14:textId="1A25EB00" w:rsidR="00206BB3" w:rsidRDefault="00206BB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r>
        <w:rPr>
          <w:rFonts w:cs="Arial"/>
          <w:szCs w:val="20"/>
        </w:rPr>
        <w:t>L’unità è dotata di tutti i componenti idraulici ed elettronici nec</w:t>
      </w:r>
      <w:r w:rsidR="003E06F2">
        <w:rPr>
          <w:rFonts w:cs="Arial"/>
          <w:szCs w:val="20"/>
        </w:rPr>
        <w:t>essari al proprio funzionamento</w:t>
      </w:r>
      <w:r w:rsidR="00301DCB">
        <w:rPr>
          <w:rFonts w:cs="Arial"/>
          <w:szCs w:val="20"/>
        </w:rPr>
        <w:t>.</w:t>
      </w:r>
    </w:p>
    <w:p w14:paraId="2F1C46C4" w14:textId="06951C74" w:rsidR="00301DCB" w:rsidRDefault="00301DC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 xml:space="preserve">è prevista nella fornitura e va cablata sull’unità </w:t>
      </w:r>
      <w:r w:rsidR="005129AC">
        <w:rPr>
          <w:rFonts w:cs="Arial"/>
          <w:szCs w:val="20"/>
        </w:rPr>
        <w:t>esterna</w:t>
      </w:r>
      <w:r w:rsidR="008D1C1E">
        <w:rPr>
          <w:rFonts w:cs="Arial"/>
          <w:szCs w:val="20"/>
        </w:rPr>
        <w:t>.</w:t>
      </w:r>
    </w:p>
    <w:p w14:paraId="578BA656" w14:textId="501A8401" w:rsidR="00AC78EA" w:rsidRDefault="00206BB3" w:rsidP="00270C1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dotata </w:t>
      </w:r>
      <w:r w:rsidR="00AC78EA">
        <w:rPr>
          <w:rFonts w:cs="Arial"/>
          <w:szCs w:val="20"/>
        </w:rPr>
        <w:t xml:space="preserve">di scambiatore di calore a piastre, circolatore ad alta efficienza, </w:t>
      </w:r>
      <w:r>
        <w:rPr>
          <w:rFonts w:cs="Arial"/>
          <w:szCs w:val="20"/>
        </w:rPr>
        <w:t xml:space="preserve">filtro </w:t>
      </w:r>
      <w:r w:rsidR="00AC78EA">
        <w:rPr>
          <w:rFonts w:cs="Arial"/>
          <w:szCs w:val="20"/>
        </w:rPr>
        <w:t>disaeratore,</w:t>
      </w:r>
      <w:r w:rsidR="003209C1">
        <w:rPr>
          <w:rFonts w:cs="Arial"/>
          <w:szCs w:val="20"/>
        </w:rPr>
        <w:t xml:space="preserve"> </w:t>
      </w:r>
      <w:r w:rsidR="00AC78EA">
        <w:rPr>
          <w:rFonts w:cs="Arial"/>
          <w:szCs w:val="20"/>
        </w:rPr>
        <w:t>valvola di sicurezza, vaso di espansione</w:t>
      </w:r>
      <w:r w:rsidR="003209C1">
        <w:rPr>
          <w:rFonts w:cs="Arial"/>
          <w:szCs w:val="20"/>
        </w:rPr>
        <w:t xml:space="preserve"> e</w:t>
      </w:r>
      <w:r>
        <w:rPr>
          <w:rFonts w:cs="Arial"/>
          <w:szCs w:val="20"/>
        </w:rPr>
        <w:t xml:space="preserve"> riscaldatore elettrico di riserva.</w:t>
      </w:r>
    </w:p>
    <w:p w14:paraId="454F672A" w14:textId="77777777" w:rsidR="000F1C1A" w:rsidRDefault="000F1C1A" w:rsidP="000F1C1A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503CD8A7" w14:textId="6F51482B" w:rsidR="00FF0B0A" w:rsidRDefault="00FF0B0A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Tramite </w:t>
      </w:r>
      <w:r w:rsidR="000F1C1A">
        <w:rPr>
          <w:rFonts w:cs="Arial"/>
          <w:szCs w:val="20"/>
        </w:rPr>
        <w:t>scheda W</w:t>
      </w:r>
      <w:r>
        <w:rPr>
          <w:rFonts w:cs="Arial"/>
          <w:szCs w:val="20"/>
        </w:rPr>
        <w:t xml:space="preserve">LAN è anche possibile </w:t>
      </w:r>
      <w:r w:rsidR="00AC78EA">
        <w:rPr>
          <w:rFonts w:cs="Arial"/>
          <w:szCs w:val="20"/>
        </w:rPr>
        <w:t>il controllo dell’operatività dell’unità anche da App mobile Daikin Online Controller</w:t>
      </w:r>
      <w:r w:rsidR="000F1C1A">
        <w:rPr>
          <w:rFonts w:cs="Arial"/>
          <w:szCs w:val="20"/>
        </w:rPr>
        <w:t>.</w:t>
      </w:r>
    </w:p>
    <w:bookmarkEnd w:id="0"/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5CE1AA7A" w14:textId="522192F6" w:rsidR="0005760A" w:rsidRPr="0005760A" w:rsidRDefault="00FA0CC0" w:rsidP="0005760A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 xml:space="preserve">Backup </w:t>
      </w:r>
      <w:proofErr w:type="spellStart"/>
      <w:r w:rsidRPr="006B2BC3">
        <w:rPr>
          <w:rFonts w:cs="Arial"/>
          <w:u w:val="single"/>
        </w:rPr>
        <w:t>heater</w:t>
      </w:r>
      <w:proofErr w:type="spellEnd"/>
      <w:r w:rsidRPr="006B2BC3">
        <w:rPr>
          <w:rFonts w:cs="Arial"/>
        </w:rPr>
        <w:t>: riscaldatore elettri</w:t>
      </w:r>
      <w:r w:rsidR="006B2BC3">
        <w:rPr>
          <w:rFonts w:cs="Arial"/>
        </w:rPr>
        <w:t xml:space="preserve">co ausiliario </w:t>
      </w:r>
      <w:r w:rsidR="00D318C7">
        <w:rPr>
          <w:rFonts w:cs="Arial"/>
        </w:rPr>
        <w:t xml:space="preserve">da 3 kW </w:t>
      </w:r>
      <w:r w:rsidRPr="006B2BC3">
        <w:rPr>
          <w:rFonts w:cs="Arial"/>
        </w:rPr>
        <w:t>alimentato a 230 V</w:t>
      </w:r>
      <w:r w:rsidR="006B2BC3">
        <w:rPr>
          <w:rFonts w:cs="Arial"/>
        </w:rPr>
        <w:t xml:space="preserve"> monofase</w:t>
      </w:r>
      <w:r w:rsidRPr="006B2BC3">
        <w:rPr>
          <w:rFonts w:cs="Arial"/>
        </w:rPr>
        <w:t>, 50 Hz</w:t>
      </w:r>
      <w:r w:rsidR="0005760A">
        <w:rPr>
          <w:rFonts w:cs="Arial"/>
        </w:rPr>
        <w:t xml:space="preserve"> con valvola di bypass BUH da installare nel caso di macchina utilizzata anche per raffrescamento.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lastRenderedPageBreak/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51A67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9AC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50023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4E3EA-28F2-4D0C-9BB5-0EC9F02348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9E8AF4-751C-4E5F-8ABE-3FBF7543516F}"/>
</file>

<file path=customXml/itemProps3.xml><?xml version="1.0" encoding="utf-8"?>
<ds:datastoreItem xmlns:ds="http://schemas.openxmlformats.org/officeDocument/2006/customXml" ds:itemID="{49950AFA-6D55-437C-B518-1D7625516DE1}"/>
</file>

<file path=customXml/itemProps4.xml><?xml version="1.0" encoding="utf-8"?>
<ds:datastoreItem xmlns:ds="http://schemas.openxmlformats.org/officeDocument/2006/customXml" ds:itemID="{25707E75-2610-4C68-8484-B88E314AD0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30</cp:revision>
  <cp:lastPrinted>2017-03-23T09:32:00Z</cp:lastPrinted>
  <dcterms:created xsi:type="dcterms:W3CDTF">2018-05-15T08:40:00Z</dcterms:created>
  <dcterms:modified xsi:type="dcterms:W3CDTF">2021-01-26T11:11:00Z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